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predpokladanej hodnoty zákazky za I. štvrťrok 2018 v súlade s §117 zákona č. 343/2015 o verejnom obstarávaní v </w:t>
      </w:r>
      <w:proofErr w:type="spellStart"/>
      <w:r>
        <w:rPr>
          <w:rFonts w:ascii="Arial" w:hAnsi="Arial" w:cs="Arial"/>
        </w:rPr>
        <w:t>z.n.p</w:t>
      </w:r>
      <w:proofErr w:type="spellEnd"/>
      <w:r>
        <w:rPr>
          <w:rFonts w:ascii="Arial" w:hAnsi="Arial" w:cs="Arial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44E6A">
              <w:rPr>
                <w:rFonts w:ascii="Arial" w:hAnsi="Arial" w:cs="Arial"/>
                <w:b/>
              </w:rPr>
              <w:t>P.č</w:t>
            </w:r>
            <w:proofErr w:type="spellEnd"/>
            <w:r w:rsidRPr="00C44E6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2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Predmet zákazky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Zmluvná cena v EUR s DPH</w:t>
            </w:r>
          </w:p>
        </w:tc>
        <w:tc>
          <w:tcPr>
            <w:tcW w:w="5494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  <w:r w:rsidRPr="00C44E6A">
              <w:rPr>
                <w:rFonts w:ascii="Arial" w:hAnsi="Arial" w:cs="Arial"/>
                <w:b/>
              </w:rPr>
              <w:t>Dodávateľ</w:t>
            </w: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  <w:r w:rsidRPr="00C44E6A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Prístavba MŠ Stránske</w:t>
            </w:r>
          </w:p>
        </w:tc>
        <w:tc>
          <w:tcPr>
            <w:tcW w:w="3685" w:type="dxa"/>
          </w:tcPr>
          <w:p w:rsidR="00C44E6A" w:rsidRDefault="00C44E6A" w:rsidP="00C44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89.571,71</w:t>
            </w: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TPC Group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s.r.o</w:t>
            </w:r>
            <w:proofErr w:type="spellEnd"/>
            <w:r>
              <w:rPr>
                <w:rFonts w:ascii="Arial" w:hAnsi="Arial" w:cs="Arial"/>
              </w:rPr>
              <w:t>., Univerzitná 8498/25, 010 08 Žilina</w:t>
            </w: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1664A5"/>
    <w:rsid w:val="0042746A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4</cp:revision>
  <dcterms:created xsi:type="dcterms:W3CDTF">2018-05-10T11:16:00Z</dcterms:created>
  <dcterms:modified xsi:type="dcterms:W3CDTF">2018-05-10T11:46:00Z</dcterms:modified>
</cp:coreProperties>
</file>